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4BE7C" w14:textId="77777777" w:rsidR="00505619" w:rsidRDefault="00505619" w:rsidP="00505619"/>
    <w:p w14:paraId="588C606E" w14:textId="77777777" w:rsidR="00505619" w:rsidRPr="00597481" w:rsidRDefault="00505619" w:rsidP="00505619"/>
    <w:p w14:paraId="1C5C3D72" w14:textId="313E65BA" w:rsidR="00505619" w:rsidRDefault="00505619" w:rsidP="00505619">
      <w:pPr>
        <w:pStyle w:val="Lgende"/>
        <w:spacing w:after="0"/>
        <w:jc w:val="center"/>
      </w:pPr>
      <w:r>
        <w:rPr>
          <w:caps/>
        </w:rPr>
        <w:t xml:space="preserve">direction </w:t>
      </w:r>
      <w:r w:rsidR="00DB3F3A">
        <w:rPr>
          <w:caps/>
        </w:rPr>
        <w:t>GENERALE DES OUTRE-MER</w:t>
      </w:r>
    </w:p>
    <w:p w14:paraId="19ADFDF5" w14:textId="496DEBAA" w:rsidR="00505619" w:rsidRDefault="00DB3F3A" w:rsidP="00505619">
      <w:pPr>
        <w:spacing w:after="0"/>
        <w:jc w:val="center"/>
      </w:pPr>
      <w:r>
        <w:rPr>
          <w:b/>
          <w:caps/>
        </w:rPr>
        <w:t>COMMANDEMENT DU SERVICE MILITAIRE ADAPTE</w:t>
      </w:r>
    </w:p>
    <w:p w14:paraId="3261654A" w14:textId="7AF77AAE" w:rsidR="00505619" w:rsidRDefault="00DB3F3A" w:rsidP="00505619">
      <w:pPr>
        <w:spacing w:after="0"/>
        <w:jc w:val="center"/>
      </w:pPr>
      <w:r>
        <w:rPr>
          <w:b/>
          <w:caps/>
        </w:rPr>
        <w:t>DEPARTEMENT ADMINISTRATION-FINANCES</w:t>
      </w:r>
    </w:p>
    <w:p w14:paraId="5D7785B2" w14:textId="77777777" w:rsidR="00505619" w:rsidRDefault="00505619" w:rsidP="00505619">
      <w:pPr>
        <w:rPr>
          <w:b/>
          <w:caps/>
        </w:rPr>
      </w:pPr>
    </w:p>
    <w:p w14:paraId="4D50F83F" w14:textId="77777777" w:rsidR="00505619" w:rsidRDefault="00F44970" w:rsidP="00F44970">
      <w:pPr>
        <w:jc w:val="center"/>
        <w:rPr>
          <w:b/>
          <w:caps/>
        </w:rPr>
      </w:pPr>
      <w:r>
        <w:rPr>
          <w:b/>
          <w:caps/>
        </w:rPr>
        <w:t>annexe 6 - reglement de la consultation</w:t>
      </w:r>
    </w:p>
    <w:p w14:paraId="36506905" w14:textId="77777777" w:rsidR="00505619" w:rsidRDefault="00505619" w:rsidP="00505619">
      <w:pPr>
        <w:rPr>
          <w:b/>
          <w:caps/>
        </w:rPr>
      </w:pPr>
    </w:p>
    <w:p w14:paraId="45D9C061" w14:textId="77777777" w:rsidR="00505619" w:rsidRPr="003B03C9" w:rsidRDefault="00505619" w:rsidP="00505619">
      <w:pPr>
        <w:pBdr>
          <w:top w:val="double" w:sz="6" w:space="1" w:color="auto"/>
          <w:left w:val="double" w:sz="6" w:space="31" w:color="auto"/>
          <w:bottom w:val="double" w:sz="6" w:space="1" w:color="auto"/>
          <w:right w:val="double" w:sz="6" w:space="31" w:color="auto"/>
        </w:pBdr>
        <w:shd w:val="pct5" w:color="auto" w:fill="auto"/>
        <w:tabs>
          <w:tab w:val="left" w:pos="6804"/>
        </w:tabs>
        <w:suppressAutoHyphens w:val="0"/>
        <w:spacing w:line="264" w:lineRule="auto"/>
        <w:ind w:left="902" w:right="902"/>
        <w:rPr>
          <w:b/>
          <w:sz w:val="24"/>
          <w:lang w:eastAsia="en-US"/>
        </w:rPr>
      </w:pPr>
    </w:p>
    <w:p w14:paraId="4DB621BA" w14:textId="77777777" w:rsidR="00505619" w:rsidRPr="008F6D19" w:rsidRDefault="00505619" w:rsidP="00505619">
      <w:pPr>
        <w:pBdr>
          <w:top w:val="double" w:sz="6" w:space="1" w:color="auto"/>
          <w:left w:val="double" w:sz="6" w:space="31" w:color="auto"/>
          <w:bottom w:val="double" w:sz="6" w:space="1" w:color="auto"/>
          <w:right w:val="double" w:sz="6" w:space="31" w:color="auto"/>
        </w:pBdr>
        <w:shd w:val="pct5" w:color="auto" w:fill="auto"/>
        <w:tabs>
          <w:tab w:val="left" w:pos="6804"/>
        </w:tabs>
        <w:suppressAutoHyphens w:val="0"/>
        <w:spacing w:line="264" w:lineRule="auto"/>
        <w:ind w:left="902" w:right="902"/>
        <w:jc w:val="center"/>
        <w:rPr>
          <w:b/>
          <w:smallCaps/>
          <w:sz w:val="44"/>
          <w:szCs w:val="44"/>
          <w:lang w:eastAsia="en-US"/>
        </w:rPr>
      </w:pPr>
      <w:r w:rsidRPr="008F6D19">
        <w:rPr>
          <w:b/>
          <w:smallCaps/>
          <w:sz w:val="44"/>
          <w:szCs w:val="44"/>
          <w:lang w:eastAsia="en-US"/>
        </w:rPr>
        <w:t>cadre de réponse technique</w:t>
      </w:r>
    </w:p>
    <w:p w14:paraId="5F38CA44" w14:textId="77777777" w:rsidR="00505619" w:rsidRDefault="00505619" w:rsidP="00505619">
      <w:pPr>
        <w:pBdr>
          <w:top w:val="double" w:sz="6" w:space="1" w:color="auto"/>
          <w:left w:val="double" w:sz="6" w:space="31" w:color="auto"/>
          <w:bottom w:val="double" w:sz="6" w:space="1" w:color="auto"/>
          <w:right w:val="double" w:sz="6" w:space="31" w:color="auto"/>
        </w:pBdr>
        <w:shd w:val="pct5" w:color="auto" w:fill="auto"/>
        <w:tabs>
          <w:tab w:val="left" w:pos="6804"/>
        </w:tabs>
        <w:suppressAutoHyphens w:val="0"/>
        <w:spacing w:line="264" w:lineRule="auto"/>
        <w:ind w:left="902" w:right="902"/>
        <w:jc w:val="center"/>
        <w:rPr>
          <w:b/>
          <w:smallCaps/>
          <w:sz w:val="44"/>
          <w:szCs w:val="44"/>
          <w:lang w:eastAsia="en-US"/>
        </w:rPr>
      </w:pPr>
      <w:r w:rsidRPr="008F6D19">
        <w:rPr>
          <w:b/>
          <w:smallCaps/>
          <w:sz w:val="44"/>
          <w:szCs w:val="44"/>
          <w:lang w:eastAsia="en-US"/>
        </w:rPr>
        <w:t>(crt)</w:t>
      </w:r>
    </w:p>
    <w:p w14:paraId="20B4698C" w14:textId="56F44DE5" w:rsidR="00422AA5" w:rsidRDefault="00505619" w:rsidP="00505619">
      <w:pPr>
        <w:pBdr>
          <w:top w:val="double" w:sz="6" w:space="1" w:color="auto"/>
          <w:left w:val="double" w:sz="6" w:space="31" w:color="auto"/>
          <w:bottom w:val="double" w:sz="6" w:space="1" w:color="auto"/>
          <w:right w:val="double" w:sz="6" w:space="31" w:color="auto"/>
        </w:pBdr>
        <w:shd w:val="pct5" w:color="auto" w:fill="auto"/>
        <w:tabs>
          <w:tab w:val="left" w:pos="6804"/>
        </w:tabs>
        <w:suppressAutoHyphens w:val="0"/>
        <w:spacing w:line="264" w:lineRule="auto"/>
        <w:ind w:left="902" w:right="902"/>
        <w:jc w:val="center"/>
        <w:rPr>
          <w:b/>
          <w:caps/>
          <w:sz w:val="24"/>
          <w:szCs w:val="44"/>
          <w:lang w:eastAsia="en-US"/>
        </w:rPr>
      </w:pPr>
      <w:r w:rsidRPr="00422AA5">
        <w:rPr>
          <w:b/>
          <w:caps/>
          <w:sz w:val="24"/>
          <w:szCs w:val="44"/>
          <w:lang w:eastAsia="en-US"/>
        </w:rPr>
        <w:t xml:space="preserve">Accord-cadre relatif </w:t>
      </w:r>
      <w:r w:rsidR="0030536A">
        <w:rPr>
          <w:b/>
          <w:caps/>
          <w:sz w:val="24"/>
          <w:szCs w:val="44"/>
          <w:lang w:eastAsia="en-US"/>
        </w:rPr>
        <w:t>ayant pour objet l’accompagnement</w:t>
      </w:r>
      <w:r w:rsidR="0033607E">
        <w:rPr>
          <w:b/>
          <w:caps/>
          <w:sz w:val="24"/>
          <w:szCs w:val="44"/>
          <w:lang w:eastAsia="en-US"/>
        </w:rPr>
        <w:t xml:space="preserve"> </w:t>
      </w:r>
      <w:r w:rsidR="0030536A">
        <w:rPr>
          <w:b/>
          <w:caps/>
          <w:sz w:val="24"/>
          <w:szCs w:val="44"/>
          <w:lang w:eastAsia="en-US"/>
        </w:rPr>
        <w:t xml:space="preserve">par un media specialiste des outre-mer </w:t>
      </w:r>
    </w:p>
    <w:p w14:paraId="755D31E4" w14:textId="59E60523" w:rsidR="0030536A" w:rsidRDefault="0030536A" w:rsidP="00505619">
      <w:pPr>
        <w:pBdr>
          <w:top w:val="double" w:sz="6" w:space="1" w:color="auto"/>
          <w:left w:val="double" w:sz="6" w:space="31" w:color="auto"/>
          <w:bottom w:val="double" w:sz="6" w:space="1" w:color="auto"/>
          <w:right w:val="double" w:sz="6" w:space="31" w:color="auto"/>
        </w:pBdr>
        <w:shd w:val="pct5" w:color="auto" w:fill="auto"/>
        <w:tabs>
          <w:tab w:val="left" w:pos="6804"/>
        </w:tabs>
        <w:suppressAutoHyphens w:val="0"/>
        <w:spacing w:line="264" w:lineRule="auto"/>
        <w:ind w:left="902" w:right="902"/>
        <w:jc w:val="center"/>
        <w:rPr>
          <w:b/>
          <w:caps/>
          <w:sz w:val="24"/>
          <w:szCs w:val="44"/>
          <w:lang w:eastAsia="en-US"/>
        </w:rPr>
      </w:pPr>
    </w:p>
    <w:p w14:paraId="685FFE88" w14:textId="3600A1C8" w:rsidR="0030536A" w:rsidRPr="00422AA5" w:rsidRDefault="0030536A" w:rsidP="00505619">
      <w:pPr>
        <w:pBdr>
          <w:top w:val="double" w:sz="6" w:space="1" w:color="auto"/>
          <w:left w:val="double" w:sz="6" w:space="31" w:color="auto"/>
          <w:bottom w:val="double" w:sz="6" w:space="1" w:color="auto"/>
          <w:right w:val="double" w:sz="6" w:space="31" w:color="auto"/>
        </w:pBdr>
        <w:shd w:val="pct5" w:color="auto" w:fill="auto"/>
        <w:tabs>
          <w:tab w:val="left" w:pos="6804"/>
        </w:tabs>
        <w:suppressAutoHyphens w:val="0"/>
        <w:spacing w:line="264" w:lineRule="auto"/>
        <w:ind w:left="902" w:right="902"/>
        <w:jc w:val="center"/>
        <w:rPr>
          <w:b/>
          <w:caps/>
          <w:sz w:val="24"/>
          <w:szCs w:val="44"/>
          <w:lang w:eastAsia="en-US"/>
        </w:rPr>
      </w:pPr>
      <w:r>
        <w:rPr>
          <w:b/>
          <w:caps/>
          <w:sz w:val="24"/>
          <w:szCs w:val="44"/>
          <w:lang w:eastAsia="en-US"/>
        </w:rPr>
        <w:t>au profit du commandement du service militaire adapte</w:t>
      </w:r>
    </w:p>
    <w:p w14:paraId="2F54D963" w14:textId="77777777" w:rsidR="00505619" w:rsidRPr="003B03C9" w:rsidRDefault="00505619" w:rsidP="00505619">
      <w:pPr>
        <w:pBdr>
          <w:top w:val="double" w:sz="6" w:space="1" w:color="auto"/>
          <w:left w:val="double" w:sz="6" w:space="31" w:color="auto"/>
          <w:bottom w:val="double" w:sz="6" w:space="1" w:color="auto"/>
          <w:right w:val="double" w:sz="6" w:space="31" w:color="auto"/>
        </w:pBdr>
        <w:shd w:val="pct5" w:color="auto" w:fill="auto"/>
        <w:tabs>
          <w:tab w:val="left" w:pos="6804"/>
        </w:tabs>
        <w:suppressAutoHyphens w:val="0"/>
        <w:spacing w:line="264" w:lineRule="auto"/>
        <w:ind w:left="902" w:right="902"/>
        <w:rPr>
          <w:b/>
          <w:sz w:val="24"/>
          <w:lang w:eastAsia="en-US"/>
        </w:rPr>
      </w:pPr>
    </w:p>
    <w:p w14:paraId="65246A34" w14:textId="77777777" w:rsidR="00505619" w:rsidRDefault="00505619" w:rsidP="00505619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14:paraId="410B326B" w14:textId="77777777" w:rsidR="00505619" w:rsidRDefault="00505619" w:rsidP="00505619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14:paraId="659A116E" w14:textId="77777777" w:rsidR="00505619" w:rsidRDefault="00505619" w:rsidP="00505619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14:paraId="629B8BA4" w14:textId="77777777" w:rsidR="00505619" w:rsidRDefault="00505619" w:rsidP="00505619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14:paraId="0448F4E3" w14:textId="77777777" w:rsidR="00505619" w:rsidRDefault="00505619" w:rsidP="00505619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14:paraId="7DE767ED" w14:textId="77777777" w:rsidR="00505619" w:rsidRDefault="00505619" w:rsidP="00505619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14:paraId="318AE988" w14:textId="77777777" w:rsidR="00505619" w:rsidRDefault="00505619" w:rsidP="00505619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14:paraId="392DD8C1" w14:textId="77777777" w:rsidR="00505619" w:rsidRDefault="00505619" w:rsidP="00505619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14:paraId="2EE12F7E" w14:textId="77777777" w:rsidR="00505619" w:rsidRDefault="00505619" w:rsidP="00505619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14:paraId="0FE7C447" w14:textId="77777777" w:rsidR="00505619" w:rsidRDefault="00505619" w:rsidP="00505619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14:paraId="4961808E" w14:textId="77466D3B" w:rsidR="00505619" w:rsidRDefault="00505619" w:rsidP="00505619">
      <w:pPr>
        <w:pStyle w:val="Paragraphedeliste"/>
        <w:ind w:left="0"/>
        <w:rPr>
          <w:b/>
          <w:sz w:val="21"/>
          <w:szCs w:val="21"/>
          <w:u w:val="single"/>
        </w:rPr>
      </w:pPr>
    </w:p>
    <w:p w14:paraId="55460DE4" w14:textId="5E809FE8" w:rsidR="008A20DC" w:rsidRDefault="008A20DC">
      <w:pPr>
        <w:suppressAutoHyphens w:val="0"/>
        <w:autoSpaceDE/>
        <w:spacing w:before="0" w:after="160" w:line="259" w:lineRule="auto"/>
        <w:jc w:val="left"/>
        <w:rPr>
          <w:b/>
          <w:sz w:val="21"/>
          <w:szCs w:val="21"/>
          <w:u w:val="single"/>
        </w:rPr>
      </w:pPr>
      <w:r>
        <w:rPr>
          <w:b/>
          <w:sz w:val="21"/>
          <w:szCs w:val="21"/>
          <w:u w:val="single"/>
        </w:rPr>
        <w:br w:type="page"/>
      </w:r>
    </w:p>
    <w:p w14:paraId="3C8D9A3B" w14:textId="77777777" w:rsidR="00505619" w:rsidRPr="0033607E" w:rsidRDefault="00505619" w:rsidP="00505619">
      <w:pPr>
        <w:pStyle w:val="Paragraphedeliste"/>
        <w:ind w:left="0"/>
        <w:rPr>
          <w:b/>
          <w:sz w:val="22"/>
          <w:szCs w:val="22"/>
          <w:u w:val="single"/>
        </w:rPr>
      </w:pPr>
      <w:r w:rsidRPr="0033607E">
        <w:rPr>
          <w:b/>
          <w:sz w:val="22"/>
          <w:szCs w:val="22"/>
          <w:u w:val="single"/>
        </w:rPr>
        <w:lastRenderedPageBreak/>
        <w:t>Généralités</w:t>
      </w:r>
    </w:p>
    <w:p w14:paraId="1F62B0B0" w14:textId="77777777" w:rsidR="00505619" w:rsidRPr="0033607E" w:rsidRDefault="00505619" w:rsidP="00505619">
      <w:pPr>
        <w:pStyle w:val="Paragraphedeliste"/>
        <w:ind w:left="0"/>
        <w:rPr>
          <w:rFonts w:eastAsia="SimSun"/>
          <w:color w:val="000000"/>
          <w:sz w:val="22"/>
          <w:szCs w:val="22"/>
          <w:lang w:bidi="hi-IN"/>
        </w:rPr>
      </w:pPr>
      <w:r w:rsidRPr="0033607E">
        <w:rPr>
          <w:rFonts w:eastAsia="SimSun"/>
          <w:color w:val="000000"/>
          <w:sz w:val="22"/>
          <w:szCs w:val="22"/>
          <w:lang w:bidi="hi-IN"/>
        </w:rPr>
        <w:t>L’offre technique doit prendre en compte l’ensemble des documents du dossier de consultation. Elle permet à l’administration d’apprécier la capacité du candidat à répondre aux objectifs de l’accord-cadre.</w:t>
      </w:r>
    </w:p>
    <w:p w14:paraId="28210EF4" w14:textId="2B9B3F2B" w:rsidR="00505619" w:rsidRPr="0033607E" w:rsidRDefault="00505619" w:rsidP="00505619">
      <w:pPr>
        <w:pStyle w:val="Paragraphedeliste"/>
        <w:ind w:left="0"/>
        <w:rPr>
          <w:rFonts w:eastAsia="SimSun"/>
          <w:color w:val="000000"/>
          <w:sz w:val="22"/>
          <w:szCs w:val="22"/>
          <w:lang w:bidi="hi-IN"/>
        </w:rPr>
      </w:pPr>
      <w:r w:rsidRPr="0033607E">
        <w:rPr>
          <w:rFonts w:eastAsia="SimSun"/>
          <w:color w:val="000000"/>
          <w:sz w:val="22"/>
          <w:szCs w:val="22"/>
          <w:lang w:bidi="hi-IN"/>
        </w:rPr>
        <w:t>L’offre technique doit respecter les</w:t>
      </w:r>
      <w:r w:rsidR="0031600B">
        <w:rPr>
          <w:rFonts w:eastAsia="SimSun"/>
          <w:color w:val="000000"/>
          <w:sz w:val="22"/>
          <w:szCs w:val="22"/>
          <w:lang w:bidi="hi-IN"/>
        </w:rPr>
        <w:t xml:space="preserve"> indications fournies ci-après.</w:t>
      </w:r>
    </w:p>
    <w:p w14:paraId="17477744" w14:textId="77777777" w:rsidR="00505619" w:rsidRPr="0033607E" w:rsidRDefault="00505619" w:rsidP="00505619">
      <w:pPr>
        <w:pStyle w:val="Paragraphedeliste"/>
        <w:ind w:left="0"/>
        <w:rPr>
          <w:rFonts w:eastAsia="SimSun"/>
          <w:color w:val="000000"/>
          <w:sz w:val="22"/>
          <w:szCs w:val="22"/>
          <w:lang w:bidi="hi-IN"/>
        </w:rPr>
      </w:pPr>
      <w:r w:rsidRPr="0033607E">
        <w:rPr>
          <w:rFonts w:eastAsia="SimSun"/>
          <w:color w:val="000000"/>
          <w:sz w:val="22"/>
          <w:szCs w:val="22"/>
          <w:lang w:bidi="hi-IN"/>
        </w:rPr>
        <w:t>Le candidat développe au moins les points détaillés dans le présent CRT. Il peut enrichir sa réponse de toute information qu’il estime propre à perme</w:t>
      </w:r>
      <w:bookmarkStart w:id="0" w:name="_GoBack"/>
      <w:bookmarkEnd w:id="0"/>
      <w:r w:rsidRPr="0033607E">
        <w:rPr>
          <w:rFonts w:eastAsia="SimSun"/>
          <w:color w:val="000000"/>
          <w:sz w:val="22"/>
          <w:szCs w:val="22"/>
          <w:lang w:bidi="hi-IN"/>
        </w:rPr>
        <w:t xml:space="preserve">ttre une meilleure appréciation des renseignements fournis. </w:t>
      </w:r>
    </w:p>
    <w:p w14:paraId="2BB73044" w14:textId="77777777" w:rsidR="00505619" w:rsidRPr="0033607E" w:rsidRDefault="00505619" w:rsidP="00505619">
      <w:pPr>
        <w:pStyle w:val="Paragraphedeliste"/>
        <w:ind w:left="0"/>
        <w:rPr>
          <w:rFonts w:eastAsia="SimSun"/>
          <w:color w:val="000000"/>
          <w:sz w:val="22"/>
          <w:szCs w:val="22"/>
          <w:lang w:bidi="hi-IN"/>
        </w:rPr>
      </w:pPr>
      <w:r w:rsidRPr="0033607E">
        <w:rPr>
          <w:rFonts w:eastAsia="SimSun"/>
          <w:color w:val="000000"/>
          <w:sz w:val="22"/>
          <w:szCs w:val="22"/>
          <w:lang w:bidi="hi-IN"/>
        </w:rPr>
        <w:t xml:space="preserve">L’ensemble des engagements qui sont consignés dans les documents précités sont contractuels et exécutoires. </w:t>
      </w:r>
    </w:p>
    <w:p w14:paraId="3AA94D10" w14:textId="0E8F6EC2" w:rsidR="00505619" w:rsidRPr="0033607E" w:rsidRDefault="00EA3D7F" w:rsidP="00BD53CC">
      <w:pPr>
        <w:pStyle w:val="Titre2"/>
        <w:tabs>
          <w:tab w:val="clear" w:pos="993"/>
        </w:tabs>
        <w:jc w:val="left"/>
        <w:rPr>
          <w:sz w:val="22"/>
          <w:szCs w:val="22"/>
          <w:lang w:val="fr-FR" w:eastAsia="fr-FR"/>
        </w:rPr>
      </w:pPr>
      <w:r>
        <w:rPr>
          <w:sz w:val="22"/>
          <w:szCs w:val="22"/>
          <w:lang w:val="fr-FR"/>
        </w:rPr>
        <w:t>COUVERTURE MEDIATIQUE</w:t>
      </w:r>
      <w:r w:rsidR="00245572">
        <w:rPr>
          <w:sz w:val="22"/>
          <w:szCs w:val="22"/>
          <w:lang w:val="fr-FR"/>
        </w:rPr>
        <w:t xml:space="preserve"> </w:t>
      </w:r>
      <w:r w:rsidR="00A56CAE">
        <w:rPr>
          <w:sz w:val="22"/>
          <w:szCs w:val="22"/>
          <w:lang w:val="fr-FR"/>
        </w:rPr>
        <w:t>–</w:t>
      </w:r>
      <w:r w:rsidR="005B3087">
        <w:rPr>
          <w:sz w:val="22"/>
          <w:szCs w:val="22"/>
          <w:lang w:val="fr-FR"/>
        </w:rPr>
        <w:t xml:space="preserve"> 15</w:t>
      </w:r>
      <w:r w:rsidR="00A56CAE">
        <w:rPr>
          <w:sz w:val="22"/>
          <w:szCs w:val="22"/>
          <w:lang w:val="fr-FR"/>
        </w:rPr>
        <w:t xml:space="preserve"> </w:t>
      </w:r>
      <w:r w:rsidR="00287A77">
        <w:rPr>
          <w:sz w:val="22"/>
          <w:szCs w:val="22"/>
          <w:lang w:val="fr-FR"/>
        </w:rPr>
        <w:t>POINTS</w:t>
      </w:r>
      <w:r w:rsidR="00B2264E">
        <w:rPr>
          <w:sz w:val="22"/>
          <w:szCs w:val="22"/>
          <w:lang w:val="fr-FR"/>
        </w:rPr>
        <w:t xml:space="preserve"> </w:t>
      </w:r>
      <w:r w:rsidR="00196811" w:rsidRPr="00196811">
        <w:rPr>
          <w:b w:val="0"/>
          <w:caps w:val="0"/>
          <w:sz w:val="22"/>
          <w:szCs w:val="22"/>
          <w:lang w:val="fr-FR"/>
        </w:rPr>
        <w:t>(3 pages maximum)</w:t>
      </w:r>
    </w:p>
    <w:p w14:paraId="5B34C698" w14:textId="77777777" w:rsidR="00D922F5" w:rsidRDefault="00D922F5" w:rsidP="00D922F5">
      <w:pPr>
        <w:spacing w:before="0" w:after="160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 cette occasion, le candidat décrit sa compréhension du Service militaire adapté.</w:t>
      </w:r>
    </w:p>
    <w:p w14:paraId="0BFE35BC" w14:textId="09C717D5" w:rsidR="00C54EE4" w:rsidRDefault="00C54EE4" w:rsidP="00C54EE4">
      <w:pPr>
        <w:spacing w:before="0" w:after="160"/>
        <w:textAlignment w:val="baseline"/>
        <w:rPr>
          <w:color w:val="000000"/>
          <w:sz w:val="22"/>
          <w:szCs w:val="22"/>
        </w:rPr>
      </w:pPr>
      <w:r w:rsidRPr="0033607E">
        <w:rPr>
          <w:color w:val="000000"/>
          <w:sz w:val="22"/>
          <w:szCs w:val="22"/>
        </w:rPr>
        <w:t>Le can</w:t>
      </w:r>
      <w:r w:rsidR="00EA3D7F">
        <w:rPr>
          <w:color w:val="000000"/>
          <w:sz w:val="22"/>
          <w:szCs w:val="22"/>
        </w:rPr>
        <w:t>didat décrit sa compréhension d’une couverture médiatique et des enjeux pour le Service militaire adapté</w:t>
      </w:r>
      <w:r w:rsidRPr="0033607E">
        <w:rPr>
          <w:color w:val="000000"/>
          <w:sz w:val="22"/>
          <w:szCs w:val="22"/>
        </w:rPr>
        <w:t xml:space="preserve">. </w:t>
      </w:r>
    </w:p>
    <w:p w14:paraId="36842DB4" w14:textId="2641CBF2" w:rsidR="000C470D" w:rsidRDefault="00EA3D7F" w:rsidP="00C54EE4">
      <w:pPr>
        <w:spacing w:before="0" w:after="160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Il présente les différents supports de communication qu’il </w:t>
      </w:r>
      <w:r w:rsidR="000C470D">
        <w:rPr>
          <w:color w:val="000000"/>
          <w:sz w:val="22"/>
          <w:szCs w:val="22"/>
        </w:rPr>
        <w:t xml:space="preserve">utilise avec des illustrations. </w:t>
      </w:r>
    </w:p>
    <w:p w14:paraId="4539D3E9" w14:textId="6EA834CE" w:rsidR="000C470D" w:rsidRPr="0033607E" w:rsidRDefault="000C470D" w:rsidP="00C54EE4">
      <w:pPr>
        <w:spacing w:before="0" w:after="160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Le candidat présente un calendrier détaillé type de publications.</w:t>
      </w:r>
    </w:p>
    <w:p w14:paraId="32601562" w14:textId="469250C6" w:rsidR="000143BD" w:rsidRPr="0033607E" w:rsidRDefault="00C54EE4" w:rsidP="00C54EE4">
      <w:pPr>
        <w:spacing w:before="0" w:after="160"/>
        <w:textAlignment w:val="baseline"/>
        <w:rPr>
          <w:color w:val="000000"/>
          <w:sz w:val="22"/>
          <w:szCs w:val="22"/>
        </w:rPr>
      </w:pPr>
      <w:r w:rsidRPr="0033607E">
        <w:rPr>
          <w:color w:val="000000"/>
          <w:sz w:val="22"/>
          <w:szCs w:val="22"/>
        </w:rPr>
        <w:t xml:space="preserve">Le candidat </w:t>
      </w:r>
      <w:r w:rsidR="007F50A4" w:rsidRPr="0033607E">
        <w:rPr>
          <w:color w:val="000000"/>
          <w:sz w:val="22"/>
          <w:szCs w:val="22"/>
        </w:rPr>
        <w:t>présente ses engagements en matière de</w:t>
      </w:r>
      <w:r w:rsidRPr="0033607E">
        <w:rPr>
          <w:color w:val="000000"/>
          <w:sz w:val="22"/>
          <w:szCs w:val="22"/>
        </w:rPr>
        <w:t xml:space="preserve"> méthodologie relative </w:t>
      </w:r>
      <w:r w:rsidR="000C470D">
        <w:rPr>
          <w:color w:val="000000"/>
          <w:sz w:val="22"/>
          <w:szCs w:val="22"/>
        </w:rPr>
        <w:t>aux publications et tout élément qu’il juge utile</w:t>
      </w:r>
      <w:r w:rsidR="00B17B75" w:rsidRPr="0033607E">
        <w:rPr>
          <w:color w:val="000000"/>
          <w:sz w:val="22"/>
          <w:szCs w:val="22"/>
        </w:rPr>
        <w:t>.</w:t>
      </w:r>
    </w:p>
    <w:p w14:paraId="2B213143" w14:textId="1EC3B6CF" w:rsidR="00BD53CC" w:rsidRPr="0033607E" w:rsidRDefault="00245572" w:rsidP="001400B6">
      <w:pPr>
        <w:pStyle w:val="Titre2"/>
        <w:tabs>
          <w:tab w:val="clear" w:pos="993"/>
        </w:tabs>
        <w:jc w:val="left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CONSEIL EN REPUTATION MEDIATIQUE</w:t>
      </w:r>
      <w:r w:rsidR="007963F7" w:rsidRPr="0033607E">
        <w:rPr>
          <w:sz w:val="22"/>
          <w:szCs w:val="22"/>
          <w:lang w:val="fr-FR"/>
        </w:rPr>
        <w:t xml:space="preserve"> – </w:t>
      </w:r>
      <w:r w:rsidR="005B3087">
        <w:rPr>
          <w:sz w:val="22"/>
          <w:szCs w:val="22"/>
          <w:lang w:val="fr-FR"/>
        </w:rPr>
        <w:t>15</w:t>
      </w:r>
      <w:r w:rsidR="00BD53CC" w:rsidRPr="0033607E">
        <w:rPr>
          <w:sz w:val="22"/>
          <w:szCs w:val="22"/>
          <w:lang w:val="fr-FR"/>
        </w:rPr>
        <w:t xml:space="preserve"> points</w:t>
      </w:r>
      <w:r w:rsidR="00A56CAE">
        <w:rPr>
          <w:sz w:val="22"/>
          <w:szCs w:val="22"/>
          <w:lang w:val="fr-FR"/>
        </w:rPr>
        <w:t xml:space="preserve"> </w:t>
      </w:r>
      <w:r w:rsidR="00196811" w:rsidRPr="00196811">
        <w:rPr>
          <w:b w:val="0"/>
          <w:caps w:val="0"/>
          <w:sz w:val="22"/>
          <w:szCs w:val="22"/>
          <w:lang w:val="fr-FR"/>
        </w:rPr>
        <w:t>(3 pages maximum)</w:t>
      </w:r>
    </w:p>
    <w:p w14:paraId="336B96F4" w14:textId="7E7DA9AE" w:rsidR="00B17B75" w:rsidRDefault="008B78B2" w:rsidP="00700541">
      <w:pPr>
        <w:spacing w:before="0" w:after="160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Le candidat décrit sa compréhension de la réputation médiatique, expose ce qu’une analyse</w:t>
      </w:r>
      <w:r w:rsidR="00BF45EC">
        <w:rPr>
          <w:color w:val="000000"/>
          <w:sz w:val="22"/>
          <w:szCs w:val="22"/>
        </w:rPr>
        <w:t xml:space="preserve"> de la réputation doit contenir, propose différents conseils </w:t>
      </w:r>
      <w:r w:rsidR="001E41A5">
        <w:rPr>
          <w:color w:val="000000"/>
          <w:sz w:val="22"/>
          <w:szCs w:val="22"/>
        </w:rPr>
        <w:t>et recommandation</w:t>
      </w:r>
      <w:r w:rsidR="0031600B">
        <w:rPr>
          <w:color w:val="000000"/>
          <w:sz w:val="22"/>
          <w:szCs w:val="22"/>
        </w:rPr>
        <w:t>s</w:t>
      </w:r>
      <w:r w:rsidR="001E41A5">
        <w:rPr>
          <w:color w:val="000000"/>
          <w:sz w:val="22"/>
          <w:szCs w:val="22"/>
        </w:rPr>
        <w:t xml:space="preserve"> </w:t>
      </w:r>
      <w:r w:rsidR="00BF45EC">
        <w:rPr>
          <w:color w:val="000000"/>
          <w:sz w:val="22"/>
          <w:szCs w:val="22"/>
        </w:rPr>
        <w:t>sur les actions de communication qu’il est en mesure de valoriser.</w:t>
      </w:r>
    </w:p>
    <w:p w14:paraId="55A93D10" w14:textId="08866FAC" w:rsidR="00BF45EC" w:rsidRPr="00ED06D1" w:rsidRDefault="00BF45EC" w:rsidP="00700541">
      <w:pPr>
        <w:spacing w:before="0" w:after="160"/>
        <w:textAlignment w:val="baseline"/>
        <w:rPr>
          <w:color w:val="000000"/>
          <w:sz w:val="22"/>
          <w:szCs w:val="22"/>
          <w:highlight w:val="yellow"/>
        </w:rPr>
      </w:pPr>
      <w:r>
        <w:rPr>
          <w:color w:val="000000"/>
          <w:sz w:val="22"/>
          <w:szCs w:val="22"/>
        </w:rPr>
        <w:t xml:space="preserve">Le candidat présente un suivi mensuel type des actions de communication. </w:t>
      </w:r>
    </w:p>
    <w:p w14:paraId="5E049A00" w14:textId="4D5A566C" w:rsidR="00505619" w:rsidRPr="00196811" w:rsidRDefault="00245572" w:rsidP="001400B6">
      <w:pPr>
        <w:pStyle w:val="Titre2"/>
        <w:tabs>
          <w:tab w:val="clear" w:pos="993"/>
        </w:tabs>
        <w:jc w:val="left"/>
        <w:rPr>
          <w:b w:val="0"/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FORMATION EDUCATION AUX MEDIAS ET A L’INFORMATION</w:t>
      </w:r>
      <w:r w:rsidR="00505619" w:rsidRPr="001400B6">
        <w:rPr>
          <w:sz w:val="22"/>
          <w:szCs w:val="22"/>
          <w:lang w:val="fr-FR"/>
        </w:rPr>
        <w:t xml:space="preserve"> – </w:t>
      </w:r>
      <w:r w:rsidR="006A61FE" w:rsidRPr="001400B6">
        <w:rPr>
          <w:sz w:val="22"/>
          <w:szCs w:val="22"/>
          <w:lang w:val="fr-FR"/>
        </w:rPr>
        <w:t>1</w:t>
      </w:r>
      <w:r w:rsidR="00A45D3D">
        <w:rPr>
          <w:sz w:val="22"/>
          <w:szCs w:val="22"/>
          <w:lang w:val="fr-FR"/>
        </w:rPr>
        <w:t>5</w:t>
      </w:r>
      <w:r w:rsidR="00BD53CC" w:rsidRPr="001400B6">
        <w:rPr>
          <w:sz w:val="22"/>
          <w:szCs w:val="22"/>
          <w:lang w:val="fr-FR"/>
        </w:rPr>
        <w:t xml:space="preserve"> </w:t>
      </w:r>
      <w:r w:rsidR="00505619" w:rsidRPr="001400B6">
        <w:rPr>
          <w:sz w:val="22"/>
          <w:szCs w:val="22"/>
          <w:lang w:val="fr-FR"/>
        </w:rPr>
        <w:t xml:space="preserve">points </w:t>
      </w:r>
      <w:r w:rsidR="00196811" w:rsidRPr="00196811">
        <w:rPr>
          <w:b w:val="0"/>
          <w:caps w:val="0"/>
          <w:sz w:val="22"/>
          <w:szCs w:val="22"/>
          <w:lang w:val="fr-FR"/>
        </w:rPr>
        <w:t>(3 pages maximum)</w:t>
      </w:r>
    </w:p>
    <w:p w14:paraId="7194D67A" w14:textId="532FA724" w:rsidR="00D047FD" w:rsidRDefault="00505619" w:rsidP="00505619">
      <w:pPr>
        <w:spacing w:before="0" w:after="160"/>
        <w:textAlignment w:val="baseline"/>
        <w:rPr>
          <w:color w:val="000000"/>
          <w:sz w:val="21"/>
          <w:szCs w:val="21"/>
        </w:rPr>
      </w:pPr>
      <w:r w:rsidRPr="00507674">
        <w:rPr>
          <w:color w:val="000000"/>
          <w:sz w:val="21"/>
          <w:szCs w:val="21"/>
        </w:rPr>
        <w:t xml:space="preserve">Le </w:t>
      </w:r>
      <w:r>
        <w:rPr>
          <w:color w:val="000000"/>
          <w:sz w:val="21"/>
          <w:szCs w:val="21"/>
        </w:rPr>
        <w:t>candidat</w:t>
      </w:r>
      <w:r w:rsidRPr="00507674">
        <w:rPr>
          <w:color w:val="000000"/>
          <w:sz w:val="21"/>
          <w:szCs w:val="21"/>
        </w:rPr>
        <w:t xml:space="preserve"> </w:t>
      </w:r>
      <w:r w:rsidR="000143BD">
        <w:rPr>
          <w:color w:val="000000"/>
          <w:sz w:val="21"/>
          <w:szCs w:val="21"/>
        </w:rPr>
        <w:t xml:space="preserve">présente </w:t>
      </w:r>
      <w:r w:rsidR="00287A77">
        <w:rPr>
          <w:color w:val="000000"/>
          <w:sz w:val="21"/>
          <w:szCs w:val="21"/>
        </w:rPr>
        <w:t>le programme de formation pour une session à destination des cadres et le programme de formation pour une session à destination des volontaires.</w:t>
      </w:r>
    </w:p>
    <w:p w14:paraId="705875A8" w14:textId="2BD8FD14" w:rsidR="00287A77" w:rsidRDefault="00287A77" w:rsidP="00505619">
      <w:pPr>
        <w:spacing w:before="0" w:after="160"/>
        <w:textAlignment w:val="baseline"/>
        <w:rPr>
          <w:rFonts w:ascii="Calibri" w:hAnsi="Calibri" w:cs="Calibri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Le candidat justifie de tous les outils et exercices qu’il est en mesure d’employer pour réaliser ces formations</w:t>
      </w:r>
      <w:r>
        <w:rPr>
          <w:rFonts w:ascii="Calibri" w:hAnsi="Calibri" w:cs="Calibri"/>
          <w:color w:val="000000"/>
          <w:sz w:val="21"/>
          <w:szCs w:val="21"/>
        </w:rPr>
        <w:t>.</w:t>
      </w:r>
    </w:p>
    <w:p w14:paraId="0E50B864" w14:textId="77769BC8" w:rsidR="00245572" w:rsidRPr="001400B6" w:rsidRDefault="00C675E8" w:rsidP="00245572">
      <w:pPr>
        <w:pStyle w:val="Titre2"/>
        <w:tabs>
          <w:tab w:val="clear" w:pos="993"/>
        </w:tabs>
        <w:jc w:val="left"/>
        <w:rPr>
          <w:sz w:val="22"/>
          <w:szCs w:val="22"/>
          <w:lang w:val="fr-FR"/>
        </w:rPr>
      </w:pPr>
      <w:r w:rsidRPr="001400B6">
        <w:rPr>
          <w:caps w:val="0"/>
          <w:sz w:val="22"/>
          <w:szCs w:val="22"/>
          <w:lang w:val="fr-FR"/>
        </w:rPr>
        <w:t xml:space="preserve">EQUIPE DEDIEE </w:t>
      </w:r>
      <w:r w:rsidR="00245572" w:rsidRPr="001400B6">
        <w:rPr>
          <w:sz w:val="22"/>
          <w:szCs w:val="22"/>
          <w:lang w:val="fr-FR"/>
        </w:rPr>
        <w:t>– 1</w:t>
      </w:r>
      <w:r w:rsidR="005B3087">
        <w:rPr>
          <w:sz w:val="22"/>
          <w:szCs w:val="22"/>
          <w:lang w:val="fr-FR"/>
        </w:rPr>
        <w:t>5</w:t>
      </w:r>
      <w:r w:rsidR="00245572" w:rsidRPr="001400B6">
        <w:rPr>
          <w:sz w:val="22"/>
          <w:szCs w:val="22"/>
          <w:lang w:val="fr-FR"/>
        </w:rPr>
        <w:t xml:space="preserve"> points </w:t>
      </w:r>
      <w:r w:rsidR="00196811" w:rsidRPr="00196811">
        <w:rPr>
          <w:b w:val="0"/>
          <w:caps w:val="0"/>
          <w:sz w:val="22"/>
          <w:szCs w:val="22"/>
          <w:lang w:val="fr-FR"/>
        </w:rPr>
        <w:t>(3 pages maximum)</w:t>
      </w:r>
    </w:p>
    <w:p w14:paraId="1BB5C51F" w14:textId="36ADF4FA" w:rsidR="00245572" w:rsidRDefault="005B3087" w:rsidP="00505619">
      <w:pPr>
        <w:spacing w:before="0" w:after="160"/>
        <w:textAlignment w:val="baseline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Le </w:t>
      </w:r>
      <w:r w:rsidR="008B78B2">
        <w:rPr>
          <w:color w:val="000000"/>
          <w:sz w:val="21"/>
          <w:szCs w:val="21"/>
        </w:rPr>
        <w:t>candidat</w:t>
      </w:r>
      <w:r>
        <w:rPr>
          <w:color w:val="000000"/>
          <w:sz w:val="21"/>
          <w:szCs w:val="21"/>
        </w:rPr>
        <w:t xml:space="preserve"> présente l’équipe à l’aide de CV pour démontrer de l’expérience en communication, en media trainin</w:t>
      </w:r>
      <w:r w:rsidR="008B78B2">
        <w:rPr>
          <w:color w:val="000000"/>
          <w:sz w:val="21"/>
          <w:szCs w:val="21"/>
        </w:rPr>
        <w:t>g, en formation à l’EMI.</w:t>
      </w:r>
    </w:p>
    <w:p w14:paraId="587020A0" w14:textId="7A8F866F" w:rsidR="00BF45EC" w:rsidRDefault="00BF45EC" w:rsidP="00BF45EC">
      <w:pPr>
        <w:spacing w:before="0" w:after="160"/>
        <w:textAlignment w:val="baseline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Le candidat présente les profils de l’équipe et les missions qui seront as</w:t>
      </w:r>
      <w:r w:rsidR="001E6FF9">
        <w:rPr>
          <w:color w:val="000000"/>
          <w:sz w:val="21"/>
          <w:szCs w:val="21"/>
        </w:rPr>
        <w:t>surées par chacun d’entre eux.</w:t>
      </w:r>
    </w:p>
    <w:p w14:paraId="7D529AAA" w14:textId="28D08C34" w:rsidR="005B3087" w:rsidRDefault="00BF45EC" w:rsidP="00505619">
      <w:pPr>
        <w:spacing w:before="0" w:after="160"/>
        <w:textAlignment w:val="baseline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Les </w:t>
      </w:r>
      <w:r w:rsidRPr="007669FB">
        <w:rPr>
          <w:color w:val="000000"/>
          <w:sz w:val="21"/>
          <w:szCs w:val="21"/>
        </w:rPr>
        <w:t xml:space="preserve">qualifications, </w:t>
      </w:r>
      <w:r>
        <w:rPr>
          <w:color w:val="000000"/>
          <w:sz w:val="21"/>
          <w:szCs w:val="21"/>
        </w:rPr>
        <w:t xml:space="preserve">les compétences et les </w:t>
      </w:r>
      <w:r w:rsidRPr="007669FB">
        <w:rPr>
          <w:color w:val="000000"/>
          <w:sz w:val="21"/>
          <w:szCs w:val="21"/>
        </w:rPr>
        <w:t>expériences</w:t>
      </w:r>
      <w:r>
        <w:rPr>
          <w:color w:val="000000"/>
          <w:sz w:val="21"/>
          <w:szCs w:val="21"/>
        </w:rPr>
        <w:t xml:space="preserve"> sont précisées pour chaque profil. </w:t>
      </w:r>
    </w:p>
    <w:sectPr w:rsidR="005B3087" w:rsidSect="00974D43">
      <w:footerReference w:type="default" r:id="rId7"/>
      <w:headerReference w:type="first" r:id="rId8"/>
      <w:pgSz w:w="11906" w:h="16838"/>
      <w:pgMar w:top="1418" w:right="1151" w:bottom="1418" w:left="11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03C0EA" w14:textId="77777777" w:rsidR="00F67182" w:rsidRDefault="00F67182" w:rsidP="008C235A">
      <w:pPr>
        <w:spacing w:before="0" w:after="0"/>
      </w:pPr>
      <w:r>
        <w:separator/>
      </w:r>
    </w:p>
  </w:endnote>
  <w:endnote w:type="continuationSeparator" w:id="0">
    <w:p w14:paraId="2BE9BC33" w14:textId="77777777" w:rsidR="00F67182" w:rsidRDefault="00F67182" w:rsidP="008C235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F8F50" w14:textId="77777777" w:rsidR="00273242" w:rsidRDefault="00321452">
    <w:pPr>
      <w:pStyle w:val="Pieddepage"/>
      <w:rPr>
        <w:lang w:val="en-GB"/>
      </w:rPr>
    </w:pPr>
  </w:p>
  <w:p w14:paraId="2DC9CA5A" w14:textId="3F4AB295" w:rsidR="00273242" w:rsidRPr="008C235A" w:rsidRDefault="008A20DC">
    <w:pPr>
      <w:pStyle w:val="Pieddepage"/>
      <w:rPr>
        <w:lang w:val="fr-FR"/>
      </w:rPr>
    </w:pPr>
    <w:r>
      <w:rPr>
        <w:lang w:val="fr-FR"/>
      </w:rPr>
      <w:t>DGOM/COMSMA/DAF</w:t>
    </w:r>
    <w:r w:rsidR="00F817AE">
      <w:rPr>
        <w:lang w:val="fr-FR"/>
      </w:rPr>
      <w:tab/>
    </w:r>
    <w:r w:rsidR="00F817AE" w:rsidRPr="00D85D0F">
      <w:rPr>
        <w:lang w:val="fr-FR"/>
      </w:rPr>
      <w:t>C</w:t>
    </w:r>
    <w:r>
      <w:rPr>
        <w:lang w:val="fr-FR"/>
      </w:rPr>
      <w:t>RT</w:t>
    </w:r>
    <w:r w:rsidR="00F817AE">
      <w:rPr>
        <w:lang w:val="fr-FR"/>
      </w:rPr>
      <w:tab/>
    </w:r>
    <w:r w:rsidR="00F817AE">
      <w:rPr>
        <w:rStyle w:val="Numrodepage"/>
      </w:rPr>
      <w:fldChar w:fldCharType="begin"/>
    </w:r>
    <w:r w:rsidR="00F817AE">
      <w:rPr>
        <w:rStyle w:val="Numrodepage"/>
      </w:rPr>
      <w:instrText xml:space="preserve"> PAGE </w:instrText>
    </w:r>
    <w:r w:rsidR="00F817AE">
      <w:rPr>
        <w:rStyle w:val="Numrodepage"/>
      </w:rPr>
      <w:fldChar w:fldCharType="separate"/>
    </w:r>
    <w:r w:rsidR="00C73D17">
      <w:rPr>
        <w:rStyle w:val="Numrodepage"/>
        <w:noProof/>
      </w:rPr>
      <w:t>2</w:t>
    </w:r>
    <w:r w:rsidR="00F817AE">
      <w:rPr>
        <w:rStyle w:val="Numrodepage"/>
      </w:rPr>
      <w:fldChar w:fldCharType="end"/>
    </w:r>
    <w:r w:rsidR="008C235A">
      <w:rPr>
        <w:rStyle w:val="Numrodepage"/>
        <w:lang w:val="fr-FR"/>
      </w:rPr>
      <w:t>/</w:t>
    </w:r>
    <w:r w:rsidR="0031600B">
      <w:rPr>
        <w:rStyle w:val="Numrodepage"/>
        <w:lang w:val="fr-FR"/>
      </w:rPr>
      <w:t>2</w:t>
    </w:r>
  </w:p>
  <w:p w14:paraId="3164B3D1" w14:textId="77777777" w:rsidR="00273242" w:rsidRDefault="00F817AE">
    <w:pPr>
      <w:pStyle w:val="Pieddepage"/>
      <w:tabs>
        <w:tab w:val="clear" w:pos="4536"/>
        <w:tab w:val="clear" w:pos="9072"/>
        <w:tab w:val="left" w:pos="6360"/>
      </w:tabs>
    </w:pPr>
    <w:r>
      <w:rPr>
        <w:lang w:val="fr-F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42FE7" w14:textId="77777777" w:rsidR="00F67182" w:rsidRDefault="00F67182" w:rsidP="008C235A">
      <w:pPr>
        <w:spacing w:before="0" w:after="0"/>
      </w:pPr>
      <w:r>
        <w:separator/>
      </w:r>
    </w:p>
  </w:footnote>
  <w:footnote w:type="continuationSeparator" w:id="0">
    <w:p w14:paraId="7C878482" w14:textId="77777777" w:rsidR="00F67182" w:rsidRDefault="00F67182" w:rsidP="008C235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B9E12" w14:textId="019710E8" w:rsidR="009954BD" w:rsidRDefault="005E7F96" w:rsidP="009954BD">
    <w:pPr>
      <w:pStyle w:val="Titre3"/>
      <w:jc w:val="left"/>
      <w:rPr>
        <w:rFonts w:ascii="Arial" w:hAnsi="Arial" w:cs="Arial"/>
      </w:rPr>
    </w:pPr>
    <w:r w:rsidRPr="00E876B0">
      <w:rPr>
        <w:b/>
        <w:bCs/>
        <w:noProof/>
        <w:lang w:eastAsia="fr-FR"/>
      </w:rPr>
      <w:drawing>
        <wp:inline distT="0" distB="0" distL="0" distR="0" wp14:anchorId="1B70370D" wp14:editId="3AFCABFD">
          <wp:extent cx="1570312" cy="1209675"/>
          <wp:effectExtent l="0" t="0" r="0" b="0"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nistère des outre-mer_CMJ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2907" cy="12193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098654" w14:textId="242A6051" w:rsidR="00D21D64" w:rsidRDefault="00D21D6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CAB04728"/>
    <w:lvl w:ilvl="0">
      <w:start w:val="1"/>
      <w:numFmt w:val="upperRoman"/>
      <w:suff w:val="space"/>
      <w:lvlText w:val="Article %1."/>
      <w:lvlJc w:val="left"/>
      <w:pPr>
        <w:tabs>
          <w:tab w:val="num" w:pos="0"/>
        </w:tabs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2."/>
      <w:lvlJc w:val="left"/>
      <w:pPr>
        <w:tabs>
          <w:tab w:val="num" w:pos="720"/>
        </w:tabs>
        <w:ind w:left="0" w:firstLine="0"/>
      </w:pPr>
      <w:rPr>
        <w:rFonts w:cs="Arial" w:hint="default"/>
        <w:b/>
        <w:i w:val="0"/>
        <w:sz w:val="26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152" w:hanging="432"/>
      </w:pPr>
      <w:rPr>
        <w:rFonts w:ascii="Symbol" w:hAnsi="Symbol" w:cs="Symbol"/>
        <w:b/>
        <w:bCs/>
        <w:sz w:val="26"/>
        <w:szCs w:val="26"/>
        <w:u w:val="none"/>
        <w:lang w:val="x-none" w:bidi="x-none"/>
      </w:rPr>
    </w:lvl>
    <w:lvl w:ilvl="3">
      <w:start w:val="1"/>
      <w:numFmt w:val="decimal"/>
      <w:lvlText w:val="%1.%2.%3.%4"/>
      <w:lvlJc w:val="right"/>
      <w:pPr>
        <w:tabs>
          <w:tab w:val="num" w:pos="1948"/>
        </w:tabs>
        <w:ind w:left="864" w:firstLine="724"/>
      </w:pPr>
      <w:rPr>
        <w:rFonts w:ascii="Times New Roman" w:hAnsi="Times New Roman" w:cs="Times New Roman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" w15:restartNumberingAfterBreak="0">
    <w:nsid w:val="1C5478AF"/>
    <w:multiLevelType w:val="hybridMultilevel"/>
    <w:tmpl w:val="D6F2C0E2"/>
    <w:lvl w:ilvl="0" w:tplc="7D8859D0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561786"/>
    <w:multiLevelType w:val="hybridMultilevel"/>
    <w:tmpl w:val="37F418EE"/>
    <w:lvl w:ilvl="0" w:tplc="AA8672FC">
      <w:numFmt w:val="bullet"/>
      <w:lvlText w:val="-"/>
      <w:lvlJc w:val="left"/>
      <w:pPr>
        <w:ind w:left="1069" w:hanging="360"/>
      </w:pPr>
      <w:rPr>
        <w:rFonts w:ascii="Marianne" w:eastAsia="Times New Roman" w:hAnsi="Marianne" w:cs="Arial" w:hint="default"/>
      </w:rPr>
    </w:lvl>
    <w:lvl w:ilvl="1" w:tplc="B7E0A642">
      <w:start w:val="1"/>
      <w:numFmt w:val="bullet"/>
      <w:lvlText w:val="o"/>
      <w:lvlJc w:val="left"/>
      <w:pPr>
        <w:ind w:left="1789" w:hanging="360"/>
      </w:pPr>
      <w:rPr>
        <w:rFonts w:ascii="Marianne" w:hAnsi="Marianne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D87371"/>
    <w:multiLevelType w:val="hybridMultilevel"/>
    <w:tmpl w:val="1FF8EC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3F640E"/>
    <w:multiLevelType w:val="multilevel"/>
    <w:tmpl w:val="7EF8521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26A07B67"/>
    <w:multiLevelType w:val="hybridMultilevel"/>
    <w:tmpl w:val="465CB140"/>
    <w:lvl w:ilvl="0" w:tplc="97C6FE2A">
      <w:start w:val="2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FE7F05"/>
    <w:multiLevelType w:val="hybridMultilevel"/>
    <w:tmpl w:val="58A665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2775D"/>
    <w:multiLevelType w:val="hybridMultilevel"/>
    <w:tmpl w:val="E77AE926"/>
    <w:lvl w:ilvl="0" w:tplc="A3C41ECC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111A79"/>
    <w:multiLevelType w:val="multilevel"/>
    <w:tmpl w:val="8B36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8"/>
  </w:num>
  <w:num w:numId="8">
    <w:abstractNumId w:val="1"/>
  </w:num>
  <w:num w:numId="9">
    <w:abstractNumId w:val="7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619"/>
    <w:rsid w:val="000143BD"/>
    <w:rsid w:val="00085C5D"/>
    <w:rsid w:val="00086E6A"/>
    <w:rsid w:val="000C470D"/>
    <w:rsid w:val="001400B6"/>
    <w:rsid w:val="001421B0"/>
    <w:rsid w:val="00164DB7"/>
    <w:rsid w:val="00196811"/>
    <w:rsid w:val="001E41A5"/>
    <w:rsid w:val="001E6FF9"/>
    <w:rsid w:val="00237117"/>
    <w:rsid w:val="00245572"/>
    <w:rsid w:val="00263522"/>
    <w:rsid w:val="00267932"/>
    <w:rsid w:val="00287A77"/>
    <w:rsid w:val="002B1344"/>
    <w:rsid w:val="002E63AA"/>
    <w:rsid w:val="0030536A"/>
    <w:rsid w:val="0031600B"/>
    <w:rsid w:val="00321452"/>
    <w:rsid w:val="00321826"/>
    <w:rsid w:val="0033607E"/>
    <w:rsid w:val="00383D84"/>
    <w:rsid w:val="003C18A7"/>
    <w:rsid w:val="00422AA5"/>
    <w:rsid w:val="004A1CA1"/>
    <w:rsid w:val="00505619"/>
    <w:rsid w:val="0055036B"/>
    <w:rsid w:val="00582ECA"/>
    <w:rsid w:val="00587779"/>
    <w:rsid w:val="005B3087"/>
    <w:rsid w:val="005B77CC"/>
    <w:rsid w:val="005E7F96"/>
    <w:rsid w:val="006A61FE"/>
    <w:rsid w:val="00700541"/>
    <w:rsid w:val="0073779D"/>
    <w:rsid w:val="00753120"/>
    <w:rsid w:val="0076464B"/>
    <w:rsid w:val="007669FB"/>
    <w:rsid w:val="00771C3D"/>
    <w:rsid w:val="007756B9"/>
    <w:rsid w:val="007963F7"/>
    <w:rsid w:val="007F50A4"/>
    <w:rsid w:val="007F50A7"/>
    <w:rsid w:val="007F7DC7"/>
    <w:rsid w:val="00801181"/>
    <w:rsid w:val="00861E93"/>
    <w:rsid w:val="0086404B"/>
    <w:rsid w:val="008A20DC"/>
    <w:rsid w:val="008B78B2"/>
    <w:rsid w:val="008C235A"/>
    <w:rsid w:val="00907155"/>
    <w:rsid w:val="00916EAB"/>
    <w:rsid w:val="00927CE3"/>
    <w:rsid w:val="009954BD"/>
    <w:rsid w:val="009C1AE7"/>
    <w:rsid w:val="009D38B0"/>
    <w:rsid w:val="009E7482"/>
    <w:rsid w:val="00A45D3D"/>
    <w:rsid w:val="00A56CAE"/>
    <w:rsid w:val="00A816EF"/>
    <w:rsid w:val="00B17B75"/>
    <w:rsid w:val="00B2264E"/>
    <w:rsid w:val="00B51FA8"/>
    <w:rsid w:val="00B912F1"/>
    <w:rsid w:val="00BB099B"/>
    <w:rsid w:val="00BB7C06"/>
    <w:rsid w:val="00BD3CC2"/>
    <w:rsid w:val="00BD53CC"/>
    <w:rsid w:val="00BE3931"/>
    <w:rsid w:val="00BF45EC"/>
    <w:rsid w:val="00C31F46"/>
    <w:rsid w:val="00C53122"/>
    <w:rsid w:val="00C54EE4"/>
    <w:rsid w:val="00C55846"/>
    <w:rsid w:val="00C675E8"/>
    <w:rsid w:val="00C73D17"/>
    <w:rsid w:val="00CE1483"/>
    <w:rsid w:val="00D047FD"/>
    <w:rsid w:val="00D17009"/>
    <w:rsid w:val="00D21D64"/>
    <w:rsid w:val="00D24502"/>
    <w:rsid w:val="00D922F5"/>
    <w:rsid w:val="00DA29F3"/>
    <w:rsid w:val="00DB3F3A"/>
    <w:rsid w:val="00DC4DA0"/>
    <w:rsid w:val="00DE1960"/>
    <w:rsid w:val="00E00F75"/>
    <w:rsid w:val="00E24947"/>
    <w:rsid w:val="00E66375"/>
    <w:rsid w:val="00EA3D7F"/>
    <w:rsid w:val="00EC66C6"/>
    <w:rsid w:val="00ED06D1"/>
    <w:rsid w:val="00F21C6D"/>
    <w:rsid w:val="00F44970"/>
    <w:rsid w:val="00F52374"/>
    <w:rsid w:val="00F67182"/>
    <w:rsid w:val="00F817AE"/>
    <w:rsid w:val="00F94888"/>
    <w:rsid w:val="00F9612A"/>
    <w:rsid w:val="00FA1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76322"/>
  <w15:chartTrackingRefBased/>
  <w15:docId w15:val="{A598E893-07FD-4583-A8CC-6EB0CC3F3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619"/>
    <w:pPr>
      <w:suppressAutoHyphens/>
      <w:autoSpaceDE w:val="0"/>
      <w:spacing w:before="120" w:after="120" w:line="240" w:lineRule="auto"/>
      <w:jc w:val="both"/>
    </w:pPr>
    <w:rPr>
      <w:rFonts w:ascii="Marianne" w:eastAsia="Times New Roman" w:hAnsi="Marianne" w:cs="Arial"/>
      <w:sz w:val="20"/>
      <w:szCs w:val="24"/>
      <w:lang w:eastAsia="zh-CN"/>
    </w:rPr>
  </w:style>
  <w:style w:type="paragraph" w:styleId="Titre2">
    <w:name w:val="heading 2"/>
    <w:basedOn w:val="Normal"/>
    <w:next w:val="Normal"/>
    <w:link w:val="Titre2Car"/>
    <w:qFormat/>
    <w:rsid w:val="00505619"/>
    <w:pPr>
      <w:keepNext/>
      <w:numPr>
        <w:ilvl w:val="1"/>
        <w:numId w:val="1"/>
      </w:numPr>
      <w:shd w:val="clear" w:color="auto" w:fill="D8D8D8"/>
      <w:tabs>
        <w:tab w:val="left" w:pos="993"/>
      </w:tabs>
      <w:spacing w:before="240"/>
      <w:outlineLvl w:val="1"/>
    </w:pPr>
    <w:rPr>
      <w:rFonts w:eastAsia="MS Mincho" w:cs="Times New Roman"/>
      <w:b/>
      <w:bCs/>
      <w:caps/>
      <w:szCs w:val="26"/>
      <w:lang w:val="x-non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954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505619"/>
    <w:rPr>
      <w:rFonts w:ascii="Marianne" w:eastAsia="MS Mincho" w:hAnsi="Marianne" w:cs="Times New Roman"/>
      <w:b/>
      <w:bCs/>
      <w:caps/>
      <w:sz w:val="20"/>
      <w:szCs w:val="26"/>
      <w:shd w:val="clear" w:color="auto" w:fill="D8D8D8"/>
      <w:lang w:val="x-none" w:eastAsia="zh-CN"/>
    </w:rPr>
  </w:style>
  <w:style w:type="character" w:styleId="Numrodepage">
    <w:name w:val="page number"/>
    <w:rsid w:val="00505619"/>
    <w:rPr>
      <w:sz w:val="20"/>
      <w:szCs w:val="20"/>
    </w:rPr>
  </w:style>
  <w:style w:type="paragraph" w:styleId="Lgende">
    <w:name w:val="caption"/>
    <w:basedOn w:val="Normal"/>
    <w:next w:val="Normal"/>
    <w:qFormat/>
    <w:rsid w:val="00505619"/>
    <w:rPr>
      <w:b/>
    </w:rPr>
  </w:style>
  <w:style w:type="paragraph" w:styleId="Pieddepage">
    <w:name w:val="footer"/>
    <w:basedOn w:val="Normal"/>
    <w:link w:val="PieddepageCar"/>
    <w:rsid w:val="00505619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PieddepageCar">
    <w:name w:val="Pied de page Car"/>
    <w:basedOn w:val="Policepardfaut"/>
    <w:link w:val="Pieddepage"/>
    <w:rsid w:val="00505619"/>
    <w:rPr>
      <w:rFonts w:ascii="Marianne" w:eastAsia="Times New Roman" w:hAnsi="Marianne" w:cs="Times New Roman"/>
      <w:sz w:val="20"/>
      <w:szCs w:val="24"/>
      <w:lang w:val="x-none" w:eastAsia="zh-CN"/>
    </w:rPr>
  </w:style>
  <w:style w:type="paragraph" w:styleId="Paragraphedeliste">
    <w:name w:val="List Paragraph"/>
    <w:basedOn w:val="Normal"/>
    <w:link w:val="ParagraphedelisteCar"/>
    <w:uiPriority w:val="34"/>
    <w:qFormat/>
    <w:rsid w:val="00505619"/>
    <w:pPr>
      <w:ind w:left="708"/>
    </w:pPr>
  </w:style>
  <w:style w:type="character" w:customStyle="1" w:styleId="ParagraphedelisteCar">
    <w:name w:val="Paragraphe de liste Car"/>
    <w:link w:val="Paragraphedeliste"/>
    <w:rsid w:val="00505619"/>
    <w:rPr>
      <w:rFonts w:ascii="Marianne" w:eastAsia="Times New Roman" w:hAnsi="Marianne" w:cs="Arial"/>
      <w:sz w:val="20"/>
      <w:szCs w:val="24"/>
      <w:lang w:eastAsia="zh-CN"/>
    </w:rPr>
  </w:style>
  <w:style w:type="table" w:styleId="Grilledutableau">
    <w:name w:val="Table Grid"/>
    <w:basedOn w:val="TableauNormal"/>
    <w:uiPriority w:val="39"/>
    <w:rsid w:val="00C53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53122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3122"/>
    <w:rPr>
      <w:rFonts w:ascii="Segoe UI" w:eastAsia="Times New Roman" w:hAnsi="Segoe UI" w:cs="Segoe UI"/>
      <w:sz w:val="18"/>
      <w:szCs w:val="18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8C235A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8C235A"/>
    <w:rPr>
      <w:rFonts w:ascii="Marianne" w:eastAsia="Times New Roman" w:hAnsi="Marianne" w:cs="Arial"/>
      <w:sz w:val="20"/>
      <w:szCs w:val="24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9E74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E7482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E7482"/>
    <w:rPr>
      <w:rFonts w:ascii="Marianne" w:eastAsia="Times New Roman" w:hAnsi="Marianne" w:cs="Arial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48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E7482"/>
    <w:rPr>
      <w:rFonts w:ascii="Marianne" w:eastAsia="Times New Roman" w:hAnsi="Marianne" w:cs="Arial"/>
      <w:b/>
      <w:bCs/>
      <w:sz w:val="20"/>
      <w:szCs w:val="20"/>
      <w:lang w:eastAsia="zh-CN"/>
    </w:rPr>
  </w:style>
  <w:style w:type="character" w:customStyle="1" w:styleId="Titre3Car">
    <w:name w:val="Titre 3 Car"/>
    <w:basedOn w:val="Policepardfaut"/>
    <w:link w:val="Titre3"/>
    <w:uiPriority w:val="9"/>
    <w:semiHidden/>
    <w:rsid w:val="009954B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2</Pages>
  <Words>399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LUCIANI Camille</dc:creator>
  <cp:keywords/>
  <dc:description/>
  <cp:lastModifiedBy>SAINTE-MARTINE Olivia</cp:lastModifiedBy>
  <cp:revision>77</cp:revision>
  <dcterms:created xsi:type="dcterms:W3CDTF">2021-10-13T12:23:00Z</dcterms:created>
  <dcterms:modified xsi:type="dcterms:W3CDTF">2025-02-20T10:55:00Z</dcterms:modified>
</cp:coreProperties>
</file>